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tabs>
          <w:tab w:val="center" w:pos="4513"/>
          <w:tab w:val="right" w:pos="9026"/>
        </w:tabs>
        <w:spacing w:after="0" w:lineRule="auto"/>
        <w:jc w:val="left"/>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7 (Financial Difficulties)</w:t>
      </w:r>
    </w:p>
    <w:p w:rsidR="00000000" w:rsidDel="00000000" w:rsidP="00000000" w:rsidRDefault="00000000" w:rsidRPr="00000000" w14:paraId="00000003">
      <w:pPr>
        <w:keepNext w:val="1"/>
        <w:numPr>
          <w:ilvl w:val="0"/>
          <w:numId w:val="1"/>
        </w:numPr>
        <w:tabs>
          <w:tab w:val="left" w:pos="142"/>
        </w:tabs>
        <w:spacing w:before="120" w:lineRule="auto"/>
        <w:ind w:left="360"/>
        <w:jc w:val="left"/>
        <w:rPr>
          <w:rFonts w:ascii="Arial Bold" w:cs="Arial Bold" w:eastAsia="Arial Bold" w:hAnsi="Arial Bold"/>
        </w:rPr>
      </w:pPr>
      <w:r w:rsidDel="00000000" w:rsidR="00000000" w:rsidRPr="00000000">
        <w:rPr>
          <w:rFonts w:ascii="Arial Bold" w:cs="Arial Bold" w:eastAsia="Arial Bold" w:hAnsi="Arial Bold"/>
          <w:b w:val="1"/>
          <w:sz w:val="24"/>
          <w:szCs w:val="24"/>
          <w:rtl w:val="0"/>
        </w:rPr>
        <w:t xml:space="preserve">Definitions</w:t>
      </w:r>
    </w:p>
    <w:p w:rsidR="00000000" w:rsidDel="00000000" w:rsidP="00000000" w:rsidRDefault="00000000" w:rsidRPr="00000000" w14:paraId="00000004">
      <w:pPr>
        <w:keepNext w:val="1"/>
        <w:numPr>
          <w:ilvl w:val="1"/>
          <w:numId w:val="1"/>
        </w:numPr>
        <w:tabs>
          <w:tab w:val="left" w:pos="1134"/>
        </w:tabs>
        <w:spacing w:after="120" w:before="120" w:lineRule="auto"/>
        <w:ind w:left="644" w:hanging="359"/>
        <w:jc w:val="left"/>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5">
            <w:pP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Threshold"</w:t>
            </w:r>
          </w:p>
        </w:tc>
        <w:tc>
          <w:tcPr/>
          <w:p w:rsidR="00000000" w:rsidDel="00000000" w:rsidP="00000000" w:rsidRDefault="00000000" w:rsidRPr="00000000" w14:paraId="00000006">
            <w:pPr>
              <w:numPr>
                <w:ilvl w:val="0"/>
                <w:numId w:val="2"/>
              </w:numPr>
              <w:tabs>
                <w:tab w:val="left" w:pos="175"/>
              </w:tabs>
              <w:spacing w:after="120" w:lineRule="auto"/>
              <w:ind w:left="170"/>
              <w:jc w:val="left"/>
              <w:rPr>
                <w:sz w:val="24"/>
                <w:szCs w:val="24"/>
              </w:rPr>
            </w:pPr>
            <w:r w:rsidDel="00000000" w:rsidR="00000000" w:rsidRPr="00000000">
              <w:rPr>
                <w:rFonts w:ascii="Arial" w:cs="Arial" w:eastAsia="Arial" w:hAnsi="Arial"/>
                <w:sz w:val="24"/>
                <w:szCs w:val="24"/>
                <w:rtl w:val="0"/>
              </w:rPr>
              <w:t xml:space="preserve">the minimum credit rating level for the Monitored Company as set out in the third Column of the table at Annex 2 and</w:t>
            </w:r>
          </w:p>
        </w:tc>
      </w:tr>
      <w:tr>
        <w:trPr>
          <w:cantSplit w:val="0"/>
          <w:tblHeader w:val="0"/>
        </w:trPr>
        <w:tc>
          <w:tcPr/>
          <w:p w:rsidR="00000000" w:rsidDel="00000000" w:rsidP="00000000" w:rsidRDefault="00000000" w:rsidRPr="00000000" w14:paraId="00000007">
            <w:pP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Event"</w:t>
            </w:r>
          </w:p>
        </w:tc>
        <w:tc>
          <w:tcPr/>
          <w:p w:rsidR="00000000" w:rsidDel="00000000" w:rsidP="00000000" w:rsidRDefault="00000000" w:rsidRPr="00000000" w14:paraId="00000008">
            <w:pPr>
              <w:numPr>
                <w:ilvl w:val="0"/>
                <w:numId w:val="2"/>
              </w:numPr>
              <w:tabs>
                <w:tab w:val="left" w:pos="175"/>
              </w:tabs>
              <w:spacing w:after="120" w:lineRule="auto"/>
              <w:ind w:left="170"/>
              <w:jc w:val="left"/>
              <w:rPr>
                <w:sz w:val="24"/>
                <w:szCs w:val="24"/>
              </w:rPr>
            </w:pPr>
            <w:r w:rsidDel="00000000" w:rsidR="00000000" w:rsidRPr="00000000">
              <w:rPr>
                <w:rFonts w:ascii="Arial" w:cs="Arial" w:eastAsia="Arial" w:hAnsi="Arial"/>
                <w:sz w:val="24"/>
                <w:szCs w:val="24"/>
                <w:rtl w:val="0"/>
              </w:rPr>
              <w:t xml:space="preserve">the occurrence or one or more of the following events:</w:t>
            </w:r>
          </w:p>
          <w:p w:rsidR="00000000" w:rsidDel="00000000" w:rsidP="00000000" w:rsidRDefault="00000000" w:rsidRPr="00000000" w14:paraId="00000009">
            <w:pPr>
              <w:numPr>
                <w:ilvl w:val="1"/>
                <w:numId w:val="2"/>
              </w:numPr>
              <w:tabs>
                <w:tab w:val="left"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credit rating of the Monitored Company dropping below the applicable Credit Rating Threshold;</w:t>
            </w:r>
          </w:p>
          <w:p w:rsidR="00000000" w:rsidDel="00000000" w:rsidP="00000000" w:rsidRDefault="00000000" w:rsidRPr="00000000" w14:paraId="0000000A">
            <w:pPr>
              <w:numPr>
                <w:ilvl w:val="1"/>
                <w:numId w:val="2"/>
              </w:numPr>
              <w:tabs>
                <w:tab w:val="left"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B">
            <w:pPr>
              <w:numPr>
                <w:ilvl w:val="1"/>
                <w:numId w:val="2"/>
              </w:numPr>
              <w:tabs>
                <w:tab w:val="left"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0C">
            <w:pPr>
              <w:numPr>
                <w:ilvl w:val="1"/>
                <w:numId w:val="2"/>
              </w:numPr>
              <w:tabs>
                <w:tab w:val="left"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Monitored Company committing a material breach of covenant to its lenders; </w:t>
            </w:r>
          </w:p>
          <w:p w:rsidR="00000000" w:rsidDel="00000000" w:rsidP="00000000" w:rsidRDefault="00000000" w:rsidRPr="00000000" w14:paraId="0000000D">
            <w:pPr>
              <w:numPr>
                <w:ilvl w:val="1"/>
                <w:numId w:val="2"/>
              </w:numPr>
              <w:tabs>
                <w:tab w:val="left"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E">
            <w:pPr>
              <w:numPr>
                <w:ilvl w:val="1"/>
                <w:numId w:val="2"/>
              </w:numPr>
              <w:tabs>
                <w:tab w:val="left" w:pos="175"/>
              </w:tabs>
              <w:spacing w:after="120" w:lineRule="auto"/>
              <w:ind w:left="720" w:hanging="54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of the following:</w:t>
            </w:r>
          </w:p>
          <w:p w:rsidR="00000000" w:rsidDel="00000000" w:rsidP="00000000" w:rsidRDefault="00000000" w:rsidRPr="00000000" w14:paraId="0000000F">
            <w:pPr>
              <w:numPr>
                <w:ilvl w:val="2"/>
                <w:numId w:val="2"/>
              </w:numPr>
              <w:tabs>
                <w:tab w:val="left" w:pos="175"/>
              </w:tabs>
              <w:spacing w:after="120" w:lineRule="auto"/>
              <w:ind w:left="1080" w:hanging="360"/>
              <w:jc w:val="left"/>
              <w:rPr>
                <w:sz w:val="24"/>
                <w:szCs w:val="24"/>
              </w:rPr>
            </w:pPr>
            <w:r w:rsidDel="00000000" w:rsidR="00000000" w:rsidRPr="00000000">
              <w:rPr>
                <w:rFonts w:ascii="Arial" w:cs="Arial" w:eastAsia="Arial" w:hAnsi="Arial"/>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10">
            <w:pPr>
              <w:numPr>
                <w:ilvl w:val="2"/>
                <w:numId w:val="2"/>
              </w:numPr>
              <w:tabs>
                <w:tab w:val="left" w:pos="175"/>
              </w:tabs>
              <w:spacing w:after="120" w:lineRule="auto"/>
              <w:ind w:left="1080" w:hanging="360"/>
              <w:jc w:val="left"/>
              <w:rPr>
                <w:sz w:val="24"/>
                <w:szCs w:val="24"/>
              </w:rPr>
            </w:pPr>
            <w:r w:rsidDel="00000000" w:rsidR="00000000" w:rsidRPr="00000000">
              <w:rPr>
                <w:rFonts w:ascii="Arial" w:cs="Arial" w:eastAsia="Arial" w:hAnsi="Arial"/>
                <w:sz w:val="24"/>
                <w:szCs w:val="24"/>
                <w:rtl w:val="0"/>
              </w:rPr>
              <w:t xml:space="preserve">non-payment by the Monitored Company of any financial indebtedness;</w:t>
            </w:r>
          </w:p>
          <w:p w:rsidR="00000000" w:rsidDel="00000000" w:rsidP="00000000" w:rsidRDefault="00000000" w:rsidRPr="00000000" w14:paraId="00000011">
            <w:pPr>
              <w:numPr>
                <w:ilvl w:val="2"/>
                <w:numId w:val="2"/>
              </w:numPr>
              <w:tabs>
                <w:tab w:val="left" w:pos="175"/>
              </w:tabs>
              <w:spacing w:after="120" w:lineRule="auto"/>
              <w:ind w:left="1080" w:hanging="360"/>
              <w:jc w:val="left"/>
              <w:rPr>
                <w:sz w:val="24"/>
                <w:szCs w:val="24"/>
              </w:rPr>
            </w:pPr>
            <w:r w:rsidDel="00000000" w:rsidR="00000000" w:rsidRPr="00000000">
              <w:rPr>
                <w:rFonts w:ascii="Arial" w:cs="Arial" w:eastAsia="Arial" w:hAnsi="Arial"/>
                <w:sz w:val="24"/>
                <w:szCs w:val="24"/>
                <w:rtl w:val="0"/>
              </w:rPr>
              <w:t xml:space="preserve">any financial indebtedness of the Monitored Company becoming due as a result of an event of default; or</w:t>
            </w:r>
          </w:p>
          <w:p w:rsidR="00000000" w:rsidDel="00000000" w:rsidP="00000000" w:rsidRDefault="00000000" w:rsidRPr="00000000" w14:paraId="00000012">
            <w:pPr>
              <w:numPr>
                <w:ilvl w:val="2"/>
                <w:numId w:val="2"/>
              </w:numPr>
              <w:tabs>
                <w:tab w:val="left" w:pos="175"/>
              </w:tabs>
              <w:spacing w:after="120" w:lineRule="auto"/>
              <w:ind w:left="1080" w:hanging="360"/>
              <w:jc w:val="left"/>
              <w:rPr>
                <w:sz w:val="24"/>
                <w:szCs w:val="24"/>
              </w:rPr>
            </w:pPr>
            <w:r w:rsidDel="00000000" w:rsidR="00000000" w:rsidRPr="00000000">
              <w:rPr>
                <w:rFonts w:ascii="Arial" w:cs="Arial" w:eastAsia="Arial" w:hAnsi="Arial"/>
                <w:sz w:val="24"/>
                <w:szCs w:val="24"/>
                <w:rtl w:val="0"/>
              </w:rPr>
              <w:t xml:space="preserve">the cancellation or suspension of any financial indebtedness in respect of the Monitored Company</w:t>
            </w:r>
          </w:p>
          <w:p w:rsidR="00000000" w:rsidDel="00000000" w:rsidP="00000000" w:rsidRDefault="00000000" w:rsidRPr="00000000" w14:paraId="00000013">
            <w:pPr>
              <w:numPr>
                <w:ilvl w:val="0"/>
                <w:numId w:val="2"/>
              </w:numPr>
              <w:tabs>
                <w:tab w:val="left" w:pos="175"/>
              </w:tabs>
              <w:spacing w:after="120" w:lineRule="auto"/>
              <w:ind w:left="170"/>
              <w:jc w:val="left"/>
              <w:rPr>
                <w:sz w:val="24"/>
                <w:szCs w:val="24"/>
              </w:rPr>
            </w:pPr>
            <w:r w:rsidDel="00000000" w:rsidR="00000000" w:rsidRPr="00000000">
              <w:rPr>
                <w:rFonts w:ascii="Arial" w:cs="Arial" w:eastAsia="Arial" w:hAnsi="Arial"/>
                <w:sz w:val="24"/>
                <w:szCs w:val="24"/>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014">
            <w:pP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Service Continuity Plan"</w:t>
            </w:r>
          </w:p>
        </w:tc>
        <w:tc>
          <w:tcPr/>
          <w:p w:rsidR="00000000" w:rsidDel="00000000" w:rsidP="00000000" w:rsidRDefault="00000000" w:rsidRPr="00000000" w14:paraId="00000015">
            <w:pPr>
              <w:numPr>
                <w:ilvl w:val="0"/>
                <w:numId w:val="2"/>
              </w:numPr>
              <w:tabs>
                <w:tab w:val="left" w:pos="175"/>
              </w:tabs>
              <w:spacing w:after="120" w:lineRule="auto"/>
              <w:ind w:left="170"/>
              <w:jc w:val="left"/>
              <w:rPr>
                <w:sz w:val="24"/>
                <w:szCs w:val="24"/>
              </w:rPr>
            </w:pPr>
            <w:r w:rsidDel="00000000" w:rsidR="00000000" w:rsidRPr="00000000">
              <w:rPr>
                <w:rFonts w:ascii="Arial" w:cs="Arial" w:eastAsia="Arial" w:hAnsi="Arial"/>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016">
            <w:pP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“Monitored Company”</w:t>
            </w:r>
          </w:p>
        </w:tc>
        <w:tc>
          <w:tcPr/>
          <w:p w:rsidR="00000000" w:rsidDel="00000000" w:rsidP="00000000" w:rsidRDefault="00000000" w:rsidRPr="00000000" w14:paraId="00000017">
            <w:pPr>
              <w:numPr>
                <w:ilvl w:val="0"/>
                <w:numId w:val="2"/>
              </w:numPr>
              <w:tabs>
                <w:tab w:val="left" w:pos="175"/>
              </w:tabs>
              <w:spacing w:after="120" w:lineRule="auto"/>
              <w:ind w:left="170"/>
              <w:jc w:val="left"/>
              <w:rPr>
                <w:sz w:val="24"/>
                <w:szCs w:val="24"/>
              </w:rPr>
            </w:pPr>
            <w:r w:rsidDel="00000000" w:rsidR="00000000" w:rsidRPr="00000000">
              <w:rPr>
                <w:rFonts w:ascii="Arial" w:cs="Arial" w:eastAsia="Arial" w:hAnsi="Arial"/>
                <w:sz w:val="24"/>
                <w:szCs w:val="24"/>
                <w:rtl w:val="0"/>
              </w:rPr>
              <w:t xml:space="preserve">Supplier </w:t>
            </w:r>
            <w:r w:rsidDel="00000000" w:rsidR="00000000" w:rsidRPr="00000000">
              <w:rPr>
                <w:rFonts w:ascii="Arial" w:cs="Arial" w:eastAsia="Arial" w:hAnsi="Arial"/>
                <w:sz w:val="24"/>
                <w:szCs w:val="24"/>
                <w:highlight w:val="yellow"/>
                <w:rtl w:val="0"/>
              </w:rPr>
              <w:t xml:space="preserve">[the Framework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18">
            <w:pP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"Rating Agency"</w:t>
            </w:r>
          </w:p>
        </w:tc>
        <w:tc>
          <w:tcPr/>
          <w:p w:rsidR="00000000" w:rsidDel="00000000" w:rsidP="00000000" w:rsidRDefault="00000000" w:rsidRPr="00000000" w14:paraId="00000019">
            <w:pPr>
              <w:numPr>
                <w:ilvl w:val="0"/>
                <w:numId w:val="2"/>
              </w:numPr>
              <w:tabs>
                <w:tab w:val="left" w:pos="175"/>
              </w:tabs>
              <w:spacing w:after="120" w:lineRule="auto"/>
              <w:ind w:left="170"/>
              <w:jc w:val="left"/>
              <w:rPr>
                <w:sz w:val="24"/>
                <w:szCs w:val="24"/>
              </w:rPr>
            </w:pPr>
            <w:r w:rsidDel="00000000" w:rsidR="00000000" w:rsidRPr="00000000">
              <w:rPr>
                <w:rFonts w:ascii="Arial" w:cs="Arial" w:eastAsia="Arial" w:hAnsi="Arial"/>
                <w:sz w:val="24"/>
                <w:szCs w:val="24"/>
                <w:rtl w:val="0"/>
              </w:rPr>
              <w:t xml:space="preserve">the rating agency listed stated in Annex 1.</w:t>
            </w:r>
          </w:p>
        </w:tc>
      </w:tr>
    </w:tbl>
    <w:p w:rsidR="00000000" w:rsidDel="00000000" w:rsidP="00000000" w:rsidRDefault="00000000" w:rsidRPr="00000000" w14:paraId="0000001A">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170"/>
        <w:jc w:val="left"/>
        <w:rPr>
          <w:rFonts w:ascii="Arial" w:cs="Arial" w:eastAsia="Arial" w:hAnsi="Arial"/>
          <w:b w:val="1"/>
          <w:smallCaps w:val="1"/>
          <w:color w:val="000000"/>
          <w:sz w:val="24"/>
          <w:szCs w:val="24"/>
        </w:rPr>
      </w:pPr>
      <w:bookmarkStart w:colFirst="0" w:colLast="0" w:name="_heading=h.30j0zll" w:id="1"/>
      <w:bookmarkEnd w:id="1"/>
      <w:r w:rsidDel="00000000" w:rsidR="00000000" w:rsidRPr="00000000">
        <w:rPr>
          <w:rFonts w:ascii="Arial Bold" w:cs="Arial Bold" w:eastAsia="Arial Bold" w:hAnsi="Arial Bold"/>
          <w:b w:val="1"/>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01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terms of this Schedule shall survive: </w:t>
      </w:r>
    </w:p>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01F">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17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sz w:val="24"/>
          <w:szCs w:val="24"/>
          <w:rtl w:val="0"/>
        </w:rPr>
        <w:t xml:space="preserve">. </w:t>
      </w: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020">
      <w:pPr>
        <w:numPr>
          <w:ilvl w:val="1"/>
          <w:numId w:val="3"/>
        </w:numPr>
        <w:tabs>
          <w:tab w:val="left" w:pos="1134"/>
        </w:tabs>
        <w:spacing w:after="120" w:before="120" w:lineRule="auto"/>
        <w:ind w:left="720" w:hanging="360"/>
        <w:jc w:val="left"/>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The Supplier warrants and represents to CCS that as at the Start Date the credit rating issued for the Monitored Companies by Rating Agency is as set out in Annex 2. </w:t>
      </w:r>
    </w:p>
    <w:p w:rsidR="00000000" w:rsidDel="00000000" w:rsidP="00000000" w:rsidRDefault="00000000" w:rsidRPr="00000000" w14:paraId="00000021">
      <w:pPr>
        <w:numPr>
          <w:ilvl w:val="1"/>
          <w:numId w:val="3"/>
        </w:numPr>
        <w:tabs>
          <w:tab w:val="left" w:pos="1134"/>
        </w:tabs>
        <w:spacing w:after="120" w:before="12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promptly (and in any event within ten (10) Working Days) notify CCS in writing if there is any downgrade in the credit rating issued by the Rating Agency for a Monitored Company which means that the credit rating for the Monitored company falls below the Credit Rating Threshold.</w:t>
      </w:r>
    </w:p>
    <w:p w:rsidR="00000000" w:rsidDel="00000000" w:rsidP="00000000" w:rsidRDefault="00000000" w:rsidRPr="00000000" w14:paraId="0000002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is any downgrade credit rating issued by </w:t>
      </w:r>
      <w:r w:rsidDel="00000000" w:rsidR="00000000" w:rsidRPr="00000000">
        <w:rPr>
          <w:rFonts w:ascii="Arial" w:cs="Arial" w:eastAsia="Arial" w:hAnsi="Arial"/>
          <w:sz w:val="24"/>
          <w:szCs w:val="24"/>
          <w:rtl w:val="0"/>
        </w:rPr>
        <w:t xml:space="preserve">the </w:t>
      </w:r>
      <w:r w:rsidDel="00000000" w:rsidR="00000000" w:rsidRPr="00000000">
        <w:rPr>
          <w:rFonts w:ascii="Arial" w:cs="Arial" w:eastAsia="Arial" w:hAnsi="Arial"/>
          <w:color w:val="000000"/>
          <w:sz w:val="24"/>
          <w:szCs w:val="24"/>
          <w:rtl w:val="0"/>
        </w:rPr>
        <w:t xml:space="preserve">Rating Agency for </w:t>
      </w: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color w:val="000000"/>
          <w:sz w:val="24"/>
          <w:szCs w:val="24"/>
          <w:rtl w:val="0"/>
        </w:rPr>
        <w:t xml:space="preserve">Monitored Company the Supplier </w:t>
      </w:r>
      <w:r w:rsidDel="00000000" w:rsidR="00000000" w:rsidRPr="00000000">
        <w:rPr>
          <w:rFonts w:ascii="Arial" w:cs="Arial" w:eastAsia="Arial" w:hAnsi="Arial"/>
          <w:sz w:val="24"/>
          <w:szCs w:val="24"/>
          <w:rtl w:val="0"/>
        </w:rPr>
        <w:t xml:space="preserve">shall</w:t>
      </w:r>
      <w:r w:rsidDel="00000000" w:rsidR="00000000" w:rsidRPr="00000000">
        <w:rPr>
          <w:rFonts w:ascii="Arial" w:cs="Arial" w:eastAsia="Arial" w:hAnsi="Arial"/>
          <w:color w:val="000000"/>
          <w:sz w:val="24"/>
          <w:szCs w:val="24"/>
          <w:rtl w:val="0"/>
        </w:rPr>
        <w:t xml:space="preserve"> at CCS</w:t>
      </w:r>
      <w:r w:rsidDel="00000000" w:rsidR="00000000" w:rsidRPr="00000000">
        <w:rPr>
          <w:rFonts w:ascii="Arial" w:cs="Arial" w:eastAsia="Arial" w:hAnsi="Arial"/>
          <w:sz w:val="24"/>
          <w:szCs w:val="24"/>
          <w:rtl w:val="0"/>
        </w:rPr>
        <w:t xml:space="preserve">’ Request</w:t>
      </w:r>
      <w:r w:rsidDel="00000000" w:rsidR="00000000" w:rsidRPr="00000000">
        <w:rPr>
          <w:rFonts w:ascii="Arial" w:cs="Arial" w:eastAsia="Arial" w:hAnsi="Arial"/>
          <w:color w:val="000000"/>
          <w:sz w:val="24"/>
          <w:szCs w:val="24"/>
          <w:rtl w:val="0"/>
        </w:rPr>
        <w:t xml:space="preserve">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3">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6"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3402"/>
        </w:tabs>
        <w:spacing w:after="22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2"/>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the current liabilities of the Monitored Company].</w:t>
            </w:r>
          </w:p>
        </w:tc>
      </w:tr>
    </w:tbl>
    <w:p w:rsidR="00000000" w:rsidDel="00000000" w:rsidP="00000000" w:rsidRDefault="00000000" w:rsidRPr="00000000" w14:paraId="0000002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The Supplier shall: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w:t>
      </w:r>
      <w:r w:rsidDel="00000000" w:rsidR="00000000" w:rsidRPr="00000000">
        <w:rPr>
          <w:rFonts w:ascii="Arial" w:cs="Arial" w:eastAsia="Arial" w:hAnsi="Arial"/>
          <w:sz w:val="24"/>
          <w:szCs w:val="24"/>
          <w:rtl w:val="0"/>
        </w:rPr>
        <w:t xml:space="preserve">y</w:t>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the Rating Agenc</w:t>
      </w:r>
      <w:r w:rsidDel="00000000" w:rsidR="00000000" w:rsidRPr="00000000">
        <w:rPr>
          <w:rFonts w:ascii="Arial" w:cs="Arial" w:eastAsia="Arial" w:hAnsi="Arial"/>
          <w:sz w:val="24"/>
          <w:szCs w:val="24"/>
          <w:rtl w:val="0"/>
        </w:rPr>
        <w:t xml:space="preserve">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has</w:t>
      </w:r>
      <w:r w:rsidDel="00000000" w:rsidR="00000000" w:rsidRPr="00000000">
        <w:rPr>
          <w:rFonts w:ascii="Arial" w:cs="Arial" w:eastAsia="Arial" w:hAnsi="Arial"/>
          <w:color w:val="000000"/>
          <w:sz w:val="24"/>
          <w:szCs w:val="24"/>
          <w:rtl w:val="0"/>
        </w:rPr>
        <w:t xml:space="preserve"> rated the Monitored Company at or below the applicable Credit Rating Threshold.</w:t>
      </w:r>
    </w:p>
    <w:p w:rsidR="00000000" w:rsidDel="00000000" w:rsidP="00000000" w:rsidRDefault="00000000" w:rsidRPr="00000000" w14:paraId="00000031">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17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 </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CCS's reasonable satisfaction that there is a valid reason for late or non-payment.]</w:t>
      </w:r>
    </w:p>
    <w:p w:rsidR="00000000" w:rsidDel="00000000" w:rsidP="00000000" w:rsidRDefault="00000000" w:rsidRPr="00000000" w14:paraId="00000036">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bookmarkStart w:colFirst="0" w:colLast="0" w:name="_heading=h.1t3h5sf" w:id="5"/>
      <w:bookmarkEnd w:id="5"/>
      <w:r w:rsidDel="00000000" w:rsidR="00000000" w:rsidRPr="00000000">
        <w:rPr>
          <w:rFonts w:ascii="Arial" w:cs="Arial" w:eastAsia="Arial" w:hAnsi="Arial"/>
          <w:color w:val="000000"/>
          <w:sz w:val="24"/>
          <w:szCs w:val="24"/>
          <w:rtl w:val="0"/>
        </w:rPr>
        <w:t xml:space="preserve">The Supplier shall and shall procure that the other Monitored Companies shall:</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bookmarkStart w:colFirst="0" w:colLast="0" w:name="_heading=h.4d34og8" w:id="6"/>
      <w:bookmarkEnd w:id="6"/>
      <w:r w:rsidDel="00000000" w:rsidR="00000000" w:rsidRPr="00000000">
        <w:rPr>
          <w:rFonts w:ascii="Arial" w:cs="Arial" w:eastAsia="Arial" w:hAnsi="Arial"/>
          <w:color w:val="000000"/>
          <w:sz w:val="24"/>
          <w:szCs w:val="24"/>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8">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bookmarkStart w:colFirst="0" w:colLast="0" w:name="_heading=h.2s8eyo1" w:id="7"/>
      <w:bookmarkEnd w:id="7"/>
      <w:r w:rsidDel="00000000" w:rsidR="00000000" w:rsidRPr="00000000">
        <w:rPr>
          <w:rFonts w:ascii="Arial" w:cs="Arial" w:eastAsia="Arial" w:hAnsi="Arial"/>
          <w:color w:val="000000"/>
          <w:sz w:val="24"/>
          <w:szCs w:val="24"/>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s>
        <w:spacing w:after="120" w:before="120" w:lineRule="auto"/>
        <w:ind w:left="144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A">
      <w:pPr>
        <w:numPr>
          <w:ilvl w:val="3"/>
          <w:numId w:val="3"/>
        </w:numPr>
        <w:pBdr>
          <w:top w:space="0" w:sz="0" w:val="nil"/>
          <w:left w:space="0" w:sz="0" w:val="nil"/>
          <w:bottom w:space="0" w:sz="0" w:val="nil"/>
          <w:right w:space="0" w:sz="0" w:val="nil"/>
          <w:between w:space="0" w:sz="0" w:val="nil"/>
        </w:pBdr>
        <w:tabs>
          <w:tab w:val="left" w:pos="1985"/>
        </w:tabs>
        <w:spacing w:after="120" w:before="120" w:lineRule="auto"/>
        <w:ind w:left="1440" w:hanging="360"/>
        <w:jc w:val="left"/>
        <w:rPr>
          <w:rFonts w:ascii="Arial" w:cs="Arial" w:eastAsia="Arial" w:hAnsi="Arial"/>
          <w:color w:val="000000"/>
          <w:sz w:val="24"/>
          <w:szCs w:val="24"/>
        </w:rPr>
      </w:pPr>
      <w:bookmarkStart w:colFirst="0" w:colLast="0" w:name="_heading=h.17dp8vu" w:id="8"/>
      <w:bookmarkEnd w:id="8"/>
      <w:r w:rsidDel="00000000" w:rsidR="00000000" w:rsidRPr="00000000">
        <w:rPr>
          <w:rFonts w:ascii="Arial" w:cs="Arial" w:eastAsia="Arial" w:hAnsi="Arial"/>
          <w:color w:val="000000"/>
          <w:sz w:val="24"/>
          <w:szCs w:val="24"/>
          <w:rtl w:val="0"/>
        </w:rPr>
        <w:t xml:space="preserve">provide such financial information relating to the Monitored Company as CCS may reasonably require.</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bookmarkStart w:colFirst="0" w:colLast="0" w:name="_heading=h.3rdcrjn" w:id="9"/>
      <w:bookmarkEnd w:id="9"/>
      <w:r w:rsidDel="00000000" w:rsidR="00000000" w:rsidRPr="00000000">
        <w:rPr>
          <w:rFonts w:ascii="Arial" w:cs="Arial" w:eastAsia="Arial" w:hAnsi="Arial"/>
          <w:color w:val="000000"/>
          <w:sz w:val="24"/>
          <w:szCs w:val="24"/>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bookmarkStart w:colFirst="0" w:colLast="0" w:name="_heading=h.26in1rg" w:id="10"/>
      <w:bookmarkEnd w:id="10"/>
      <w:r w:rsidDel="00000000" w:rsidR="00000000" w:rsidRPr="00000000">
        <w:rPr>
          <w:rFonts w:ascii="Arial" w:cs="Arial" w:eastAsia="Arial" w:hAnsi="Arial"/>
          <w:color w:val="000000"/>
          <w:sz w:val="24"/>
          <w:szCs w:val="24"/>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bookmarkStart w:colFirst="0" w:colLast="0" w:name="_heading=h.lnxbz9" w:id="11"/>
      <w:bookmarkEnd w:id="11"/>
      <w:r w:rsidDel="00000000" w:rsidR="00000000" w:rsidRPr="00000000">
        <w:rPr>
          <w:rFonts w:ascii="Arial" w:cs="Arial" w:eastAsia="Arial" w:hAnsi="Arial"/>
          <w:color w:val="000000"/>
          <w:sz w:val="24"/>
          <w:szCs w:val="24"/>
          <w:rtl w:val="0"/>
        </w:rPr>
        <w:t xml:space="preserve">Following Approval of the Financial Distress Service Continuity Plan by CCS, the Supplier shall:</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bookmarkStart w:colFirst="0" w:colLast="0" w:name="_heading=h.35nkun2" w:id="12"/>
      <w:bookmarkEnd w:id="12"/>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bookmarkStart w:colFirst="0" w:colLast="0" w:name="_heading=h.1ksv4uv" w:id="13"/>
      <w:bookmarkEnd w:id="13"/>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bookmarkStart w:colFirst="0" w:colLast="0" w:name="_heading=h.44sinio" w:id="14"/>
      <w:bookmarkEnd w:id="14"/>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bookmarkStart w:colFirst="0" w:colLast="0" w:name="_heading=h.2jxsxqh" w:id="15"/>
      <w:bookmarkEnd w:id="15"/>
      <w:r w:rsidDel="00000000" w:rsidR="00000000" w:rsidRPr="00000000">
        <w:rPr>
          <w:rFonts w:ascii="Arial" w:cs="Arial" w:eastAsia="Arial" w:hAnsi="Arial"/>
          <w:color w:val="000000"/>
          <w:sz w:val="24"/>
          <w:szCs w:val="24"/>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be able to share any information it receives from the </w:t>
      </w:r>
      <w:r w:rsidDel="00000000" w:rsidR="00000000" w:rsidRPr="00000000">
        <w:rPr>
          <w:rFonts w:ascii="Arial" w:cs="Arial" w:eastAsia="Arial" w:hAnsi="Arial"/>
          <w:sz w:val="24"/>
          <w:szCs w:val="24"/>
          <w:rtl w:val="0"/>
        </w:rPr>
        <w:t xml:space="preserve">Supplier </w:t>
      </w:r>
      <w:r w:rsidDel="00000000" w:rsidR="00000000" w:rsidRPr="00000000">
        <w:rPr>
          <w:rFonts w:ascii="Arial" w:cs="Arial" w:eastAsia="Arial" w:hAnsi="Arial"/>
          <w:color w:val="000000"/>
          <w:sz w:val="24"/>
          <w:szCs w:val="24"/>
          <w:rtl w:val="0"/>
        </w:rPr>
        <w:t xml:space="preserve">in accordance with this Paragraph with any Buyer who has entered into a Call-Off Contract with the Supplier.</w:t>
      </w:r>
    </w:p>
    <w:p w:rsidR="00000000" w:rsidDel="00000000" w:rsidP="00000000" w:rsidRDefault="00000000" w:rsidRPr="00000000" w14:paraId="00000043">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17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4">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bookmarkStart w:colFirst="0" w:colLast="0" w:name="_heading=h.z337ya" w:id="16"/>
      <w:bookmarkEnd w:id="16"/>
      <w:r w:rsidDel="00000000" w:rsidR="00000000" w:rsidRPr="00000000">
        <w:rPr>
          <w:rFonts w:ascii="Arial" w:cs="Arial" w:eastAsia="Arial" w:hAnsi="Arial"/>
          <w:color w:val="000000"/>
          <w:sz w:val="24"/>
          <w:szCs w:val="24"/>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CCS of a Financial Distress Event in accordance with Paragraph 3.4; </w:t>
      </w:r>
    </w:p>
    <w:p w:rsidR="00000000" w:rsidDel="00000000" w:rsidP="00000000" w:rsidRDefault="00000000" w:rsidRPr="00000000" w14:paraId="00000046">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8">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49">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170"/>
        <w:jc w:val="left"/>
        <w:rPr>
          <w:rFonts w:ascii="Arial" w:cs="Arial" w:eastAsia="Arial" w:hAnsi="Arial"/>
          <w:b w:val="1"/>
          <w:smallCaps w:val="1"/>
          <w:color w:val="000000"/>
          <w:sz w:val="24"/>
          <w:szCs w:val="24"/>
        </w:rPr>
      </w:pPr>
      <w:bookmarkStart w:colFirst="0" w:colLast="0" w:name="_heading=h.3j2qqm3" w:id="17"/>
      <w:bookmarkEnd w:id="17"/>
      <w:r w:rsidDel="00000000" w:rsidR="00000000" w:rsidRPr="00000000">
        <w:rPr>
          <w:rFonts w:ascii="Arial Bold" w:cs="Arial Bold" w:eastAsia="Arial Bold" w:hAnsi="Arial Bold"/>
          <w:b w:val="1"/>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72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CCS’ and the Buyer’s rights and remedies under Paragraph 5, if, following the occurrence of a Financial Distress Event, the Rating Agen</w:t>
      </w:r>
      <w:r w:rsidDel="00000000" w:rsidR="00000000" w:rsidRPr="00000000">
        <w:rPr>
          <w:rFonts w:ascii="Arial" w:cs="Arial" w:eastAsia="Arial" w:hAnsi="Arial"/>
          <w:sz w:val="24"/>
          <w:szCs w:val="24"/>
          <w:rtl w:val="0"/>
        </w:rPr>
        <w:t xml:space="preserve">cy</w:t>
      </w:r>
      <w:r w:rsidDel="00000000" w:rsidR="00000000" w:rsidRPr="00000000">
        <w:rPr>
          <w:rFonts w:ascii="Arial" w:cs="Arial" w:eastAsia="Arial" w:hAnsi="Arial"/>
          <w:color w:val="000000"/>
          <w:sz w:val="24"/>
          <w:szCs w:val="24"/>
          <w:rtl w:val="0"/>
        </w:rPr>
        <w:t xml:space="preserve"> reviews and reports subsequently that the credit rating does not drop below the relevant Credit Rating Threshold, then:</w:t>
      </w:r>
    </w:p>
    <w:p w:rsidR="00000000" w:rsidDel="00000000" w:rsidP="00000000" w:rsidRDefault="00000000" w:rsidRPr="00000000" w14:paraId="0000004B">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4C">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not be entitled to require the Supplier to provide financial information in accordance with Paragraph 4.3.2(b). </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Rule="auto"/>
        <w:jc w:val="left"/>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1y810tw" w:id="18"/>
      <w:bookmarkEnd w:id="18"/>
      <w:r w:rsidDel="00000000" w:rsidR="00000000" w:rsidRPr="00000000">
        <w:br w:type="page"/>
      </w:r>
      <w:r w:rsidDel="00000000" w:rsidR="00000000" w:rsidRPr="00000000">
        <w:rPr>
          <w:rtl w:val="0"/>
        </w:rPr>
      </w:r>
    </w:p>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36"/>
          <w:szCs w:val="36"/>
        </w:rPr>
      </w:pPr>
      <w:bookmarkStart w:colFirst="0" w:colLast="0" w:name="_heading=h.4i7ojhp" w:id="19"/>
      <w:bookmarkEnd w:id="19"/>
      <w:r w:rsidDel="00000000" w:rsidR="00000000" w:rsidRPr="00000000">
        <w:rPr>
          <w:rFonts w:ascii="Arial" w:cs="Arial" w:eastAsia="Arial" w:hAnsi="Arial"/>
          <w:b w:val="1"/>
          <w:smallCaps w:val="1"/>
          <w:color w:val="000000"/>
          <w:sz w:val="36"/>
          <w:szCs w:val="36"/>
          <w:rtl w:val="0"/>
        </w:rPr>
        <w:t xml:space="preserve">ANNEX 1: RATING AG</w:t>
      </w:r>
      <w:r w:rsidDel="00000000" w:rsidR="00000000" w:rsidRPr="00000000">
        <w:rPr>
          <w:rFonts w:ascii="Arial" w:cs="Arial" w:eastAsia="Arial" w:hAnsi="Arial"/>
          <w:b w:val="1"/>
          <w:smallCaps w:val="1"/>
          <w:sz w:val="36"/>
          <w:szCs w:val="36"/>
          <w:rtl w:val="0"/>
        </w:rPr>
        <w:t xml:space="preserve">ENCY</w:t>
      </w:r>
      <w:r w:rsidDel="00000000" w:rsidR="00000000" w:rsidRPr="00000000">
        <w:rPr>
          <w:rtl w:val="0"/>
        </w:rPr>
      </w:r>
    </w:p>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&amp; Bradstreet</w:t>
      </w:r>
    </w:p>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2xcytpi" w:id="20"/>
      <w:bookmarkEnd w:id="20"/>
      <w:r w:rsidDel="00000000" w:rsidR="00000000" w:rsidRPr="00000000">
        <w:br w:type="page"/>
      </w:r>
      <w:r w:rsidDel="00000000" w:rsidR="00000000" w:rsidRPr="00000000">
        <w:rPr>
          <w:rFonts w:ascii="Arial" w:cs="Arial" w:eastAsia="Arial" w:hAnsi="Arial"/>
          <w:b w:val="1"/>
          <w:smallCaps w:val="1"/>
          <w:color w:val="000000"/>
          <w:sz w:val="36"/>
          <w:szCs w:val="36"/>
          <w:rtl w:val="0"/>
        </w:rPr>
        <w:t xml:space="preserve">ANNEX 2: CREDIT RATINGS &amp; CREDIT RATING THRESHOLDS</w:t>
      </w:r>
      <w:r w:rsidDel="00000000" w:rsidR="00000000" w:rsidRPr="00000000">
        <w:rPr>
          <w:rtl w:val="0"/>
        </w:rPr>
      </w:r>
    </w:p>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sz w:val="24"/>
          <w:szCs w:val="24"/>
        </w:rPr>
      </w:pPr>
      <w:r w:rsidDel="00000000" w:rsidR="00000000" w:rsidRPr="00000000">
        <w:rPr>
          <w:rFonts w:ascii="Arial" w:cs="Arial" w:eastAsia="Arial" w:hAnsi="Arial"/>
          <w:b w:val="1"/>
          <w:color w:val="000000"/>
          <w:sz w:val="24"/>
          <w:szCs w:val="24"/>
          <w:rtl w:val="0"/>
        </w:rPr>
        <w:t xml:space="preserve">Part 1: Current Rating</w:t>
      </w:r>
      <w:r w:rsidDel="00000000" w:rsidR="00000000" w:rsidRPr="00000000">
        <w:rPr>
          <w:rtl w:val="0"/>
        </w:rPr>
      </w:r>
    </w:p>
    <w:tbl>
      <w:tblPr>
        <w:tblStyle w:val="Table3"/>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08.6666666666665"/>
        <w:gridCol w:w="3008.6666666666665"/>
        <w:gridCol w:w="3008.6666666666665"/>
        <w:tblGridChange w:id="0">
          <w:tblGrid>
            <w:gridCol w:w="3008.6666666666665"/>
            <w:gridCol w:w="3008.6666666666665"/>
            <w:gridCol w:w="3008.6666666666665"/>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53">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54">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termD&amp;B Failure Rating)</w:t>
            </w:r>
          </w:p>
        </w:tc>
        <w:tc>
          <w:tcPr>
            <w:tcBorders>
              <w:top w:color="000000" w:space="0" w:sz="4" w:val="single"/>
            </w:tcBorders>
            <w:shd w:fill="ffffff" w:val="clear"/>
          </w:tcPr>
          <w:p w:rsidR="00000000" w:rsidDel="00000000" w:rsidP="00000000" w:rsidRDefault="00000000" w:rsidRPr="00000000" w14:paraId="00000055">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Threshold</w:t>
            </w:r>
          </w:p>
        </w:tc>
      </w:tr>
      <w:tr>
        <w:trPr>
          <w:cantSplit w:val="0"/>
          <w:tblHeader w:val="0"/>
        </w:trPr>
        <w:tc>
          <w:tcPr>
            <w:shd w:fill="ffffff" w:val="clear"/>
          </w:tcPr>
          <w:p w:rsidR="00000000" w:rsidDel="00000000" w:rsidP="00000000" w:rsidRDefault="00000000" w:rsidRPr="00000000" w14:paraId="00000056">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057">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ThresholdFailure Rating]</w:t>
            </w:r>
          </w:p>
        </w:tc>
        <w:tc>
          <w:tcPr>
            <w:shd w:fill="ffffff" w:val="clear"/>
          </w:tcPr>
          <w:p w:rsidR="00000000" w:rsidDel="00000000" w:rsidP="00000000" w:rsidRDefault="00000000" w:rsidRPr="00000000" w14:paraId="00000058">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Failure Rating – 10%}]</w:t>
            </w:r>
          </w:p>
        </w:tc>
      </w:tr>
      <w:tr>
        <w:trPr>
          <w:cantSplit w:val="0"/>
          <w:tblHeader w:val="0"/>
        </w:trPr>
        <w:tc>
          <w:tcPr>
            <w:shd w:fill="ffffff" w:val="clear"/>
          </w:tcPr>
          <w:p w:rsidR="00000000" w:rsidDel="00000000" w:rsidP="00000000" w:rsidRDefault="00000000" w:rsidRPr="00000000" w14:paraId="00000059">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[Framework Guarantor/ [and Call-Off Guarantor]</w:t>
            </w:r>
            <w:r w:rsidDel="00000000" w:rsidR="00000000" w:rsidRPr="00000000">
              <w:rPr>
                <w:rtl w:val="0"/>
              </w:rPr>
            </w:r>
          </w:p>
        </w:tc>
        <w:tc>
          <w:tcPr>
            <w:shd w:fill="ffffff" w:val="clear"/>
          </w:tcPr>
          <w:p w:rsidR="00000000" w:rsidDel="00000000" w:rsidP="00000000" w:rsidRDefault="00000000" w:rsidRPr="00000000" w14:paraId="0000005A">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Failure Rating]</w:t>
            </w:r>
          </w:p>
        </w:tc>
        <w:tc>
          <w:tcPr>
            <w:shd w:fill="ffffff" w:val="clear"/>
          </w:tcPr>
          <w:p w:rsidR="00000000" w:rsidDel="00000000" w:rsidP="00000000" w:rsidRDefault="00000000" w:rsidRPr="00000000" w14:paraId="0000005B">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Failure Rating – 10%]</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5C">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D">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Failure Rating]</w:t>
            </w:r>
          </w:p>
        </w:tc>
        <w:tc>
          <w:tcPr>
            <w:shd w:fill="ffffff" w:val="clear"/>
          </w:tcPr>
          <w:p w:rsidR="00000000" w:rsidDel="00000000" w:rsidP="00000000" w:rsidRDefault="00000000" w:rsidRPr="00000000" w14:paraId="0000005E">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Failure Rating – 10%]</w:t>
            </w:r>
          </w:p>
        </w:tc>
      </w:tr>
    </w:tbl>
    <w:p w:rsidR="00000000" w:rsidDel="00000000" w:rsidP="00000000" w:rsidRDefault="00000000" w:rsidRPr="00000000" w14:paraId="0000005F">
      <w:pPr>
        <w:spacing w:after="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5">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pos="4513"/>
        <w:tab w:val="right"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8">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2"/>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B937npMcs0InYJUAzNj93rYM8A==">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2020-09-02T11:56:00Z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